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09"/>
        <w:gridCol w:w="5213"/>
      </w:tblGrid>
      <w:tr w:rsidR="00F96854" w:rsidRPr="00EF197D" w14:paraId="7F2B08A5" w14:textId="77777777" w:rsidTr="003A1EDD">
        <w:trPr>
          <w:trHeight w:val="20"/>
        </w:trPr>
        <w:tc>
          <w:tcPr>
            <w:tcW w:w="0" w:type="auto"/>
            <w:gridSpan w:val="2"/>
          </w:tcPr>
          <w:p w14:paraId="6C11BA75" w14:textId="77777777" w:rsidR="00F96854" w:rsidRPr="00EF197D" w:rsidRDefault="00F96854" w:rsidP="003A1EDD">
            <w:pPr>
              <w:rPr>
                <w:i/>
              </w:rPr>
            </w:pPr>
            <w:r w:rsidRPr="003F438A">
              <w:rPr>
                <w:b/>
              </w:rPr>
              <w:t>Vysoká škola:</w:t>
            </w:r>
            <w:r>
              <w:t xml:space="preserve"> </w:t>
            </w:r>
            <w:r>
              <w:rPr>
                <w:i/>
              </w:rPr>
              <w:t>Technická univerzita v Košiciach</w:t>
            </w:r>
          </w:p>
        </w:tc>
      </w:tr>
      <w:tr w:rsidR="00B45EC7" w:rsidRPr="00EF197D" w14:paraId="272B3628" w14:textId="77777777" w:rsidTr="003A1EDD">
        <w:trPr>
          <w:trHeight w:val="20"/>
        </w:trPr>
        <w:tc>
          <w:tcPr>
            <w:tcW w:w="0" w:type="auto"/>
            <w:gridSpan w:val="2"/>
          </w:tcPr>
          <w:p w14:paraId="30F7A2BF" w14:textId="77777777" w:rsidR="00B45EC7" w:rsidRPr="003E6C7C" w:rsidRDefault="00B45EC7" w:rsidP="003A1EDD">
            <w:pPr>
              <w:rPr>
                <w:i/>
              </w:rPr>
            </w:pPr>
            <w:r w:rsidRPr="003E6C7C">
              <w:rPr>
                <w:b/>
              </w:rPr>
              <w:t>Fakulta:</w:t>
            </w:r>
            <w:r w:rsidRPr="003E6C7C">
              <w:t xml:space="preserve"> </w:t>
            </w:r>
            <w:r w:rsidRPr="00830741">
              <w:rPr>
                <w:i/>
              </w:rPr>
              <w:t xml:space="preserve">Rektorát – </w:t>
            </w:r>
            <w:r>
              <w:rPr>
                <w:i/>
              </w:rPr>
              <w:t>ÚJSŠ TUKE – Oddelenie akademického športu</w:t>
            </w:r>
          </w:p>
        </w:tc>
      </w:tr>
      <w:tr w:rsidR="00F96854" w14:paraId="02053201" w14:textId="77777777" w:rsidTr="003A1EDD">
        <w:trPr>
          <w:trHeight w:val="20"/>
        </w:trPr>
        <w:tc>
          <w:tcPr>
            <w:tcW w:w="0" w:type="auto"/>
          </w:tcPr>
          <w:p w14:paraId="6F013D90" w14:textId="77777777" w:rsidR="00815278" w:rsidRPr="0012524C" w:rsidRDefault="00815278" w:rsidP="00815278">
            <w:pPr>
              <w:rPr>
                <w:color w:val="000000"/>
              </w:rPr>
            </w:pPr>
            <w:r w:rsidRPr="001F6F83">
              <w:rPr>
                <w:b/>
                <w:color w:val="000000"/>
              </w:rPr>
              <w:t>Kód predmetu:</w:t>
            </w:r>
            <w:r>
              <w:rPr>
                <w:color w:val="000000"/>
              </w:rPr>
              <w:t xml:space="preserve"> TV  I :   29000139</w:t>
            </w:r>
          </w:p>
          <w:p w14:paraId="1DA3AF95" w14:textId="77777777" w:rsidR="00815278" w:rsidRPr="0012524C" w:rsidRDefault="00815278" w:rsidP="00815278">
            <w:pPr>
              <w:rPr>
                <w:color w:val="000000"/>
              </w:rPr>
            </w:pPr>
            <w:r w:rsidRPr="0012524C">
              <w:rPr>
                <w:color w:val="000000"/>
              </w:rPr>
              <w:t xml:space="preserve">                           </w:t>
            </w:r>
            <w:r>
              <w:rPr>
                <w:color w:val="000000"/>
              </w:rPr>
              <w:t>TV III:   29000137</w:t>
            </w:r>
          </w:p>
          <w:p w14:paraId="442F9D0F" w14:textId="2B939AC2" w:rsidR="00F96854" w:rsidRPr="00112E76" w:rsidRDefault="00815278" w:rsidP="00815278">
            <w:pPr>
              <w:rPr>
                <w:color w:val="FF0000"/>
              </w:rPr>
            </w:pPr>
            <w:r>
              <w:rPr>
                <w:color w:val="000000"/>
              </w:rPr>
              <w:t xml:space="preserve">                           TV  V:   29000141</w:t>
            </w:r>
            <w:r w:rsidRPr="0012524C">
              <w:rPr>
                <w:color w:val="000000"/>
              </w:rPr>
              <w:t xml:space="preserve">                          </w:t>
            </w:r>
          </w:p>
        </w:tc>
        <w:tc>
          <w:tcPr>
            <w:tcW w:w="0" w:type="auto"/>
          </w:tcPr>
          <w:p w14:paraId="71A92BE0" w14:textId="77777777" w:rsidR="00F96854" w:rsidRPr="003F438A" w:rsidRDefault="00F96854" w:rsidP="00A50F96">
            <w:pPr>
              <w:rPr>
                <w:b/>
              </w:rPr>
            </w:pPr>
            <w:r w:rsidRPr="003F438A">
              <w:rPr>
                <w:b/>
              </w:rPr>
              <w:t xml:space="preserve">Názov predmetu: </w:t>
            </w:r>
            <w:r w:rsidRPr="006D048B">
              <w:rPr>
                <w:i/>
              </w:rPr>
              <w:t>Telesná výchova</w:t>
            </w:r>
            <w:r w:rsidR="00FC04E8">
              <w:rPr>
                <w:i/>
              </w:rPr>
              <w:t xml:space="preserve"> </w:t>
            </w:r>
            <w:r w:rsidR="00802CD2">
              <w:rPr>
                <w:i/>
              </w:rPr>
              <w:t>-</w:t>
            </w:r>
            <w:r w:rsidR="00FC04E8">
              <w:rPr>
                <w:i/>
              </w:rPr>
              <w:t xml:space="preserve"> </w:t>
            </w:r>
            <w:r w:rsidR="00A50F96">
              <w:rPr>
                <w:i/>
              </w:rPr>
              <w:t>St</w:t>
            </w:r>
            <w:r w:rsidR="00C13CB5">
              <w:rPr>
                <w:i/>
              </w:rPr>
              <w:t xml:space="preserve">olný </w:t>
            </w:r>
            <w:r w:rsidR="00802CD2">
              <w:rPr>
                <w:i/>
              </w:rPr>
              <w:t>tenis</w:t>
            </w:r>
          </w:p>
        </w:tc>
      </w:tr>
      <w:tr w:rsidR="00F96854" w14:paraId="036DAD22" w14:textId="77777777" w:rsidTr="003A1EDD">
        <w:trPr>
          <w:trHeight w:val="20"/>
        </w:trPr>
        <w:tc>
          <w:tcPr>
            <w:tcW w:w="0" w:type="auto"/>
            <w:gridSpan w:val="2"/>
          </w:tcPr>
          <w:p w14:paraId="1C5C0D22" w14:textId="77777777" w:rsidR="00F96854" w:rsidRDefault="00F96854" w:rsidP="003A1EDD">
            <w:pPr>
              <w:rPr>
                <w:color w:val="FF0000"/>
              </w:rPr>
            </w:pPr>
            <w:r>
              <w:rPr>
                <w:b/>
              </w:rPr>
              <w:t xml:space="preserve">Druh, </w:t>
            </w:r>
            <w:r w:rsidRPr="003122C8">
              <w:rPr>
                <w:b/>
              </w:rPr>
              <w:t xml:space="preserve">rozsah </w:t>
            </w:r>
            <w:r>
              <w:rPr>
                <w:b/>
              </w:rPr>
              <w:t xml:space="preserve">a metóda </w:t>
            </w:r>
            <w:r w:rsidRPr="003122C8">
              <w:rPr>
                <w:b/>
              </w:rPr>
              <w:t>vzdelávacích činností:</w:t>
            </w:r>
            <w:r w:rsidRPr="006D048B">
              <w:rPr>
                <w:color w:val="FF0000"/>
              </w:rPr>
              <w:t xml:space="preserve"> </w:t>
            </w:r>
          </w:p>
          <w:p w14:paraId="127090BF" w14:textId="77777777" w:rsidR="00F96854" w:rsidRPr="00802CD2" w:rsidRDefault="0032734F" w:rsidP="003A1ED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="00F96854" w:rsidRPr="00836BAB">
              <w:rPr>
                <w:color w:val="000000" w:themeColor="text1"/>
              </w:rPr>
              <w:t>vičenia z TV: 2 hodiny týždenne,  prezenčná metóda</w:t>
            </w:r>
          </w:p>
        </w:tc>
      </w:tr>
      <w:tr w:rsidR="00F96854" w14:paraId="4FB8406A" w14:textId="77777777" w:rsidTr="003A1EDD">
        <w:trPr>
          <w:trHeight w:val="20"/>
        </w:trPr>
        <w:tc>
          <w:tcPr>
            <w:tcW w:w="0" w:type="auto"/>
            <w:gridSpan w:val="2"/>
          </w:tcPr>
          <w:p w14:paraId="2197983E" w14:textId="77777777" w:rsidR="00F96854" w:rsidRDefault="00F96854" w:rsidP="003A1EDD">
            <w:r w:rsidRPr="003122C8">
              <w:rPr>
                <w:b/>
              </w:rPr>
              <w:t>Počet kreditov:</w:t>
            </w:r>
            <w:r>
              <w:rPr>
                <w:i/>
              </w:rPr>
              <w:t xml:space="preserve"> 1</w:t>
            </w:r>
          </w:p>
        </w:tc>
      </w:tr>
      <w:tr w:rsidR="00815278" w:rsidRPr="002A5BF1" w14:paraId="179071AE" w14:textId="77777777" w:rsidTr="003A1EDD">
        <w:trPr>
          <w:trHeight w:val="20"/>
        </w:trPr>
        <w:tc>
          <w:tcPr>
            <w:tcW w:w="0" w:type="auto"/>
            <w:gridSpan w:val="2"/>
          </w:tcPr>
          <w:p w14:paraId="6A8BFDB1" w14:textId="785DAC69" w:rsidR="00815278" w:rsidRPr="0082769C" w:rsidRDefault="00815278" w:rsidP="00815278">
            <w:pPr>
              <w:rPr>
                <w:i/>
                <w:color w:val="FF0000"/>
              </w:rPr>
            </w:pPr>
            <w:r w:rsidRPr="006C5740">
              <w:rPr>
                <w:b/>
                <w:color w:val="000000"/>
              </w:rPr>
              <w:t>Odporúčaný semester štúdia:</w:t>
            </w:r>
            <w:r w:rsidRPr="006C5740">
              <w:rPr>
                <w:color w:val="000000"/>
              </w:rPr>
              <w:t xml:space="preserve"> </w:t>
            </w:r>
            <w:r w:rsidR="00DC5C58" w:rsidRPr="00DC5C58">
              <w:rPr>
                <w:color w:val="000000"/>
              </w:rPr>
              <w:t>Zimný semester 2024/2025</w:t>
            </w:r>
          </w:p>
        </w:tc>
      </w:tr>
      <w:tr w:rsidR="00F96854" w:rsidRPr="002A5BF1" w14:paraId="2CC754FD" w14:textId="77777777" w:rsidTr="003A1EDD">
        <w:trPr>
          <w:trHeight w:val="20"/>
        </w:trPr>
        <w:tc>
          <w:tcPr>
            <w:tcW w:w="0" w:type="auto"/>
            <w:gridSpan w:val="2"/>
          </w:tcPr>
          <w:p w14:paraId="1B65D5CA" w14:textId="77777777" w:rsidR="00F96854" w:rsidRPr="00CD2139" w:rsidRDefault="00F96854" w:rsidP="003A1EDD">
            <w:pPr>
              <w:rPr>
                <w:color w:val="000000" w:themeColor="text1"/>
              </w:rPr>
            </w:pPr>
            <w:r w:rsidRPr="00CD2139">
              <w:rPr>
                <w:b/>
                <w:color w:val="000000" w:themeColor="text1"/>
              </w:rPr>
              <w:t>Stupeň štúdia:</w:t>
            </w:r>
            <w:r w:rsidRPr="00CD2139">
              <w:rPr>
                <w:color w:val="000000" w:themeColor="text1"/>
              </w:rPr>
              <w:t xml:space="preserve"> </w:t>
            </w:r>
            <w:r w:rsidRPr="00CD2139">
              <w:rPr>
                <w:i/>
                <w:color w:val="000000" w:themeColor="text1"/>
              </w:rPr>
              <w:t>1.</w:t>
            </w:r>
            <w:r w:rsidR="00F24DB1">
              <w:rPr>
                <w:i/>
                <w:color w:val="000000" w:themeColor="text1"/>
              </w:rPr>
              <w:t>, 2.</w:t>
            </w:r>
          </w:p>
        </w:tc>
      </w:tr>
      <w:tr w:rsidR="00F96854" w:rsidRPr="002A5BF1" w14:paraId="02F4A3B8" w14:textId="77777777" w:rsidTr="003A1EDD">
        <w:trPr>
          <w:trHeight w:val="20"/>
        </w:trPr>
        <w:tc>
          <w:tcPr>
            <w:tcW w:w="0" w:type="auto"/>
            <w:gridSpan w:val="2"/>
          </w:tcPr>
          <w:p w14:paraId="761446FF" w14:textId="77777777" w:rsidR="00F96854" w:rsidRPr="0082769C" w:rsidRDefault="00F96854" w:rsidP="0032734F">
            <w:pPr>
              <w:rPr>
                <w:i/>
                <w:color w:val="000000" w:themeColor="text1"/>
              </w:rPr>
            </w:pPr>
            <w:r w:rsidRPr="0082769C">
              <w:rPr>
                <w:b/>
                <w:color w:val="000000" w:themeColor="text1"/>
              </w:rPr>
              <w:t>Podmieňujúce predmety:</w:t>
            </w:r>
            <w:r w:rsidRPr="0082769C">
              <w:rPr>
                <w:color w:val="000000" w:themeColor="text1"/>
              </w:rPr>
              <w:t xml:space="preserve"> </w:t>
            </w:r>
            <w:r w:rsidR="0032734F">
              <w:rPr>
                <w:color w:val="000000"/>
              </w:rPr>
              <w:t>Ž</w:t>
            </w:r>
            <w:r w:rsidRPr="003A6C46">
              <w:rPr>
                <w:color w:val="000000"/>
              </w:rPr>
              <w:t>iadny</w:t>
            </w:r>
          </w:p>
        </w:tc>
      </w:tr>
      <w:tr w:rsidR="00F96854" w:rsidRPr="000E3018" w14:paraId="4578CFD6" w14:textId="77777777" w:rsidTr="003A1EDD">
        <w:trPr>
          <w:trHeight w:val="20"/>
        </w:trPr>
        <w:tc>
          <w:tcPr>
            <w:tcW w:w="0" w:type="auto"/>
            <w:gridSpan w:val="2"/>
          </w:tcPr>
          <w:p w14:paraId="7E397FB7" w14:textId="77777777" w:rsidR="00F96854" w:rsidRPr="00BF03E3" w:rsidRDefault="00F96854" w:rsidP="003A1EDD">
            <w:pPr>
              <w:rPr>
                <w:color w:val="000000" w:themeColor="text1"/>
              </w:rPr>
            </w:pPr>
            <w:r w:rsidRPr="00BF03E3">
              <w:rPr>
                <w:b/>
                <w:color w:val="000000" w:themeColor="text1"/>
              </w:rPr>
              <w:t>Podmienky na absolvovanie predmetu:</w:t>
            </w:r>
            <w:r w:rsidRPr="00BF03E3">
              <w:rPr>
                <w:color w:val="000000" w:themeColor="text1"/>
              </w:rPr>
              <w:t xml:space="preserve"> </w:t>
            </w:r>
          </w:p>
          <w:p w14:paraId="7EE58052" w14:textId="77777777" w:rsidR="00F96854" w:rsidRPr="00F24DB1" w:rsidRDefault="00F96854" w:rsidP="003A1EDD">
            <w:pPr>
              <w:rPr>
                <w:color w:val="000000" w:themeColor="text1"/>
              </w:rPr>
            </w:pPr>
            <w:r w:rsidRPr="00BF03E3">
              <w:rPr>
                <w:color w:val="000000" w:themeColor="text1"/>
              </w:rPr>
              <w:t>Študent sa  aktívne účastní na cvičeniach z TV v rozsahu 2 hodín týždenne.</w:t>
            </w:r>
          </w:p>
        </w:tc>
      </w:tr>
      <w:tr w:rsidR="00F96854" w:rsidRPr="00B64928" w14:paraId="63387744" w14:textId="77777777" w:rsidTr="003A1EDD">
        <w:trPr>
          <w:trHeight w:val="20"/>
        </w:trPr>
        <w:tc>
          <w:tcPr>
            <w:tcW w:w="0" w:type="auto"/>
            <w:gridSpan w:val="2"/>
          </w:tcPr>
          <w:p w14:paraId="46CA1CEF" w14:textId="77777777" w:rsidR="00F96854" w:rsidRPr="006C0494" w:rsidRDefault="00F96854" w:rsidP="003A1EDD">
            <w:pPr>
              <w:jc w:val="both"/>
              <w:rPr>
                <w:b/>
                <w:color w:val="000000" w:themeColor="text1"/>
              </w:rPr>
            </w:pPr>
            <w:r w:rsidRPr="006C0494">
              <w:rPr>
                <w:b/>
                <w:color w:val="000000" w:themeColor="text1"/>
              </w:rPr>
              <w:t xml:space="preserve">Výsledky vzdelávania: </w:t>
            </w:r>
          </w:p>
          <w:p w14:paraId="52C4CEA5" w14:textId="77777777" w:rsidR="00F96854" w:rsidRPr="003A1EDD" w:rsidRDefault="00F96854" w:rsidP="003A1EDD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2"/>
                <w:szCs w:val="22"/>
                <w:lang w:eastAsia="en-US"/>
              </w:rPr>
            </w:pPr>
            <w:r w:rsidRPr="003A1EDD">
              <w:rPr>
                <w:color w:val="000000" w:themeColor="text1"/>
                <w:sz w:val="22"/>
                <w:szCs w:val="22"/>
              </w:rPr>
              <w:t>Teoretické a praktické oboznámenie sa s</w:t>
            </w:r>
            <w:r w:rsidR="00454860" w:rsidRPr="003A1EDD">
              <w:rPr>
                <w:color w:val="000000" w:themeColor="text1"/>
                <w:sz w:val="22"/>
                <w:szCs w:val="22"/>
              </w:rPr>
              <w:t>o stolným tenisom,</w:t>
            </w:r>
            <w:r w:rsidRPr="003A1EDD">
              <w:rPr>
                <w:color w:val="FF0000"/>
                <w:sz w:val="22"/>
                <w:szCs w:val="22"/>
              </w:rPr>
              <w:t xml:space="preserve"> </w:t>
            </w:r>
            <w:r w:rsidRPr="003A1EDD">
              <w:rPr>
                <w:color w:val="000000" w:themeColor="text1"/>
                <w:sz w:val="22"/>
                <w:szCs w:val="22"/>
              </w:rPr>
              <w:t>zvládnutie základných herných činností jednotlivca</w:t>
            </w:r>
            <w:r w:rsidRPr="003A1EDD">
              <w:rPr>
                <w:color w:val="FF0000"/>
                <w:sz w:val="22"/>
                <w:szCs w:val="22"/>
              </w:rPr>
              <w:t xml:space="preserve"> </w:t>
            </w:r>
            <w:r w:rsidRPr="003A1EDD">
              <w:rPr>
                <w:color w:val="000000" w:themeColor="text1"/>
                <w:sz w:val="22"/>
                <w:szCs w:val="22"/>
              </w:rPr>
              <w:t>a základných herných kombinácii</w:t>
            </w:r>
            <w:r w:rsidRPr="003A1EDD">
              <w:rPr>
                <w:color w:val="FF0000"/>
                <w:sz w:val="22"/>
                <w:szCs w:val="22"/>
              </w:rPr>
              <w:t xml:space="preserve"> </w:t>
            </w:r>
            <w:r w:rsidR="00454860" w:rsidRPr="003A1EDD">
              <w:rPr>
                <w:color w:val="000000" w:themeColor="text1"/>
                <w:sz w:val="22"/>
                <w:szCs w:val="22"/>
              </w:rPr>
              <w:t>v </w:t>
            </w:r>
            <w:r w:rsidRPr="003A1EDD">
              <w:rPr>
                <w:color w:val="000000" w:themeColor="text1"/>
                <w:sz w:val="22"/>
                <w:szCs w:val="22"/>
              </w:rPr>
              <w:t xml:space="preserve">individuálnych športoch, zvládnutie základných pravidiel a pochopenie základov taktiky </w:t>
            </w:r>
            <w:r w:rsidR="007C0A6F" w:rsidRPr="003A1EDD">
              <w:rPr>
                <w:color w:val="000000" w:themeColor="text1"/>
                <w:sz w:val="22"/>
                <w:szCs w:val="22"/>
              </w:rPr>
              <w:t>v stolnom tenise</w:t>
            </w:r>
            <w:r w:rsidRPr="003A1EDD">
              <w:rPr>
                <w:color w:val="000000" w:themeColor="text1"/>
                <w:sz w:val="22"/>
                <w:szCs w:val="22"/>
              </w:rPr>
              <w:t>.</w:t>
            </w:r>
            <w:r w:rsidRPr="003A1EDD">
              <w:rPr>
                <w:sz w:val="22"/>
                <w:szCs w:val="22"/>
              </w:rPr>
              <w:t xml:space="preserve"> Špecializáciou vo výučbe TV posiln</w:t>
            </w:r>
            <w:r w:rsidR="007C0A6F" w:rsidRPr="003A1EDD">
              <w:rPr>
                <w:sz w:val="22"/>
                <w:szCs w:val="22"/>
              </w:rPr>
              <w:t>iť vzťah k stolnému tenisu</w:t>
            </w:r>
            <w:r w:rsidRPr="003A1EDD">
              <w:rPr>
                <w:sz w:val="22"/>
                <w:szCs w:val="22"/>
              </w:rPr>
              <w:t>. Oboznámiť študentov so zásadami zdravej výživy, pitného režimu, ako aj so zásadami zdravého životného štýlu.</w:t>
            </w:r>
            <w:r w:rsidRPr="003A1EDD">
              <w:rPr>
                <w:sz w:val="22"/>
                <w:szCs w:val="22"/>
                <w:lang w:eastAsia="en-US"/>
              </w:rPr>
              <w:t xml:space="preserve"> Utvoriť trvalý vzťah k pohybovým aktivitám. Zabezpečiť účasť najlepších študentov  na športových vysokoškolských podujatiach (ŠMVŠ, AMS, Univerziáda).</w:t>
            </w:r>
          </w:p>
        </w:tc>
      </w:tr>
      <w:tr w:rsidR="00F96854" w:rsidRPr="00B64928" w14:paraId="5FFCAAB2" w14:textId="77777777" w:rsidTr="003A1EDD">
        <w:trPr>
          <w:trHeight w:val="20"/>
        </w:trPr>
        <w:tc>
          <w:tcPr>
            <w:tcW w:w="0" w:type="auto"/>
            <w:gridSpan w:val="2"/>
          </w:tcPr>
          <w:p w14:paraId="0844580E" w14:textId="77777777" w:rsidR="00F96854" w:rsidRPr="006C0494" w:rsidRDefault="00F96854" w:rsidP="003A1EDD">
            <w:pPr>
              <w:rPr>
                <w:color w:val="FF0000"/>
              </w:rPr>
            </w:pPr>
            <w:r w:rsidRPr="006C0494">
              <w:rPr>
                <w:b/>
                <w:color w:val="000000" w:themeColor="text1"/>
              </w:rPr>
              <w:t>Stručná osnova predmetu:</w:t>
            </w:r>
            <w:r w:rsidRPr="006C0494">
              <w:rPr>
                <w:color w:val="FF0000"/>
              </w:rPr>
              <w:t xml:space="preserve"> </w:t>
            </w:r>
          </w:p>
          <w:p w14:paraId="40F2B73A" w14:textId="77777777" w:rsidR="004C2547" w:rsidRPr="003A1EDD" w:rsidRDefault="00F96854" w:rsidP="003A1EDD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Oboznámenie sa s predmetom telesná výchova na vysokých školách, školenie BOZP.</w:t>
            </w:r>
            <w:r w:rsidR="00021FFB" w:rsidRPr="003A1EDD">
              <w:rPr>
                <w:sz w:val="22"/>
                <w:szCs w:val="22"/>
                <w:lang w:eastAsia="en-US"/>
              </w:rPr>
              <w:t xml:space="preserve"> </w:t>
            </w:r>
            <w:r w:rsidR="004C2547" w:rsidRPr="003A1EDD">
              <w:rPr>
                <w:sz w:val="22"/>
                <w:szCs w:val="22"/>
                <w:lang w:eastAsia="en-US"/>
              </w:rPr>
              <w:t xml:space="preserve"> </w:t>
            </w:r>
          </w:p>
          <w:p w14:paraId="3A6BF101" w14:textId="77777777" w:rsidR="00F96854" w:rsidRPr="003A1EDD" w:rsidRDefault="004C2547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 xml:space="preserve">Kontrola </w:t>
            </w:r>
            <w:r w:rsidR="00C13CB5" w:rsidRPr="003A1EDD">
              <w:rPr>
                <w:sz w:val="22"/>
                <w:szCs w:val="22"/>
                <w:lang w:eastAsia="en-US"/>
              </w:rPr>
              <w:t>úrovne – hra. Pravidlá hry a držanie rakety.</w:t>
            </w:r>
            <w:r w:rsidR="00EB5BA7" w:rsidRPr="003A1EDD">
              <w:rPr>
                <w:sz w:val="22"/>
                <w:szCs w:val="22"/>
                <w:lang w:eastAsia="en-US"/>
              </w:rPr>
              <w:t xml:space="preserve"> </w:t>
            </w:r>
          </w:p>
          <w:p w14:paraId="5A099166" w14:textId="77777777" w:rsidR="004C2547" w:rsidRPr="003A1EDD" w:rsidRDefault="00F96854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Oboznámenie so základnými pohybovými návykm</w:t>
            </w:r>
            <w:r w:rsidR="00802CD2" w:rsidRPr="003A1EDD">
              <w:rPr>
                <w:sz w:val="22"/>
                <w:szCs w:val="22"/>
                <w:lang w:eastAsia="en-US"/>
              </w:rPr>
              <w:t>i a zručnosťami v</w:t>
            </w:r>
            <w:r w:rsidR="00454860" w:rsidRPr="003A1EDD">
              <w:rPr>
                <w:sz w:val="22"/>
                <w:szCs w:val="22"/>
                <w:lang w:eastAsia="en-US"/>
              </w:rPr>
              <w:t xml:space="preserve"> stolnom </w:t>
            </w:r>
            <w:r w:rsidR="00802CD2" w:rsidRPr="003A1EDD">
              <w:rPr>
                <w:sz w:val="22"/>
                <w:szCs w:val="22"/>
                <w:lang w:eastAsia="en-US"/>
              </w:rPr>
              <w:t xml:space="preserve">tenise. Nácvik </w:t>
            </w:r>
            <w:r w:rsidR="004C2547" w:rsidRPr="003A1EDD">
              <w:rPr>
                <w:sz w:val="22"/>
                <w:szCs w:val="22"/>
                <w:lang w:eastAsia="en-US"/>
              </w:rPr>
              <w:t xml:space="preserve">  </w:t>
            </w:r>
          </w:p>
          <w:p w14:paraId="3C1BCE52" w14:textId="77777777" w:rsidR="00F96854" w:rsidRPr="003A1EDD" w:rsidRDefault="00802CD2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 xml:space="preserve">a zdokonaľovanie </w:t>
            </w:r>
            <w:r w:rsidR="00C13CB5" w:rsidRPr="003A1EDD">
              <w:rPr>
                <w:sz w:val="22"/>
                <w:szCs w:val="22"/>
                <w:lang w:eastAsia="en-US"/>
              </w:rPr>
              <w:t>–</w:t>
            </w:r>
            <w:r w:rsidRPr="003A1EDD">
              <w:rPr>
                <w:sz w:val="22"/>
                <w:szCs w:val="22"/>
                <w:lang w:eastAsia="en-US"/>
              </w:rPr>
              <w:t xml:space="preserve"> forhend</w:t>
            </w:r>
            <w:r w:rsidR="00C13CB5" w:rsidRPr="003A1EDD">
              <w:rPr>
                <w:sz w:val="22"/>
                <w:szCs w:val="22"/>
                <w:lang w:eastAsia="en-US"/>
              </w:rPr>
              <w:t>, priamy úder.</w:t>
            </w:r>
          </w:p>
          <w:p w14:paraId="11C6F895" w14:textId="77777777" w:rsidR="004C2547" w:rsidRPr="003A1EDD" w:rsidRDefault="00F96854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Rozvoj všeobecnej telesnej výkonnosti</w:t>
            </w:r>
            <w:r w:rsidR="00802CD2" w:rsidRPr="003A1EDD">
              <w:rPr>
                <w:sz w:val="22"/>
                <w:szCs w:val="22"/>
                <w:lang w:eastAsia="en-US"/>
              </w:rPr>
              <w:t xml:space="preserve"> v</w:t>
            </w:r>
            <w:r w:rsidR="00454860" w:rsidRPr="003A1EDD">
              <w:rPr>
                <w:sz w:val="22"/>
                <w:szCs w:val="22"/>
                <w:lang w:eastAsia="en-US"/>
              </w:rPr>
              <w:t xml:space="preserve"> stolnom </w:t>
            </w:r>
            <w:r w:rsidR="00802CD2" w:rsidRPr="003A1EDD">
              <w:rPr>
                <w:sz w:val="22"/>
                <w:szCs w:val="22"/>
                <w:lang w:eastAsia="en-US"/>
              </w:rPr>
              <w:t>tenise</w:t>
            </w:r>
            <w:r w:rsidRPr="003A1EDD">
              <w:rPr>
                <w:sz w:val="22"/>
                <w:szCs w:val="22"/>
                <w:lang w:eastAsia="en-US"/>
              </w:rPr>
              <w:t>.</w:t>
            </w:r>
            <w:r w:rsidR="00802CD2" w:rsidRPr="003A1EDD">
              <w:rPr>
                <w:sz w:val="22"/>
                <w:szCs w:val="22"/>
                <w:lang w:eastAsia="en-US"/>
              </w:rPr>
              <w:t xml:space="preserve"> Nácvik </w:t>
            </w:r>
            <w:r w:rsidR="00C13CB5" w:rsidRPr="003A1EDD">
              <w:rPr>
                <w:sz w:val="22"/>
                <w:szCs w:val="22"/>
                <w:lang w:eastAsia="en-US"/>
              </w:rPr>
              <w:t xml:space="preserve">a zdokonaľovanie – </w:t>
            </w:r>
          </w:p>
          <w:p w14:paraId="193B28F9" w14:textId="77777777" w:rsidR="00F24DB1" w:rsidRPr="003A1EDD" w:rsidRDefault="00C13CB5" w:rsidP="003A1EDD">
            <w:pPr>
              <w:pStyle w:val="Odsekzoznamu"/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bekhend,</w:t>
            </w:r>
            <w:r w:rsidR="004C2547" w:rsidRPr="003A1EDD">
              <w:rPr>
                <w:sz w:val="22"/>
                <w:szCs w:val="22"/>
                <w:lang w:eastAsia="en-US"/>
              </w:rPr>
              <w:t xml:space="preserve"> </w:t>
            </w:r>
            <w:r w:rsidRPr="003A1EDD">
              <w:rPr>
                <w:sz w:val="22"/>
                <w:szCs w:val="22"/>
                <w:lang w:eastAsia="en-US"/>
              </w:rPr>
              <w:t xml:space="preserve">priamy úder. </w:t>
            </w:r>
          </w:p>
          <w:p w14:paraId="0D9F9ED1" w14:textId="77777777" w:rsidR="004C2547" w:rsidRPr="003A1EDD" w:rsidRDefault="00F96854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Rozvoj koordinačných schopností, rovnováhová, rytmická, kinesteticko-diferenciačná,</w:t>
            </w:r>
            <w:r w:rsidR="004C2547" w:rsidRPr="003A1EDD">
              <w:rPr>
                <w:sz w:val="22"/>
                <w:szCs w:val="22"/>
                <w:lang w:eastAsia="en-US"/>
              </w:rPr>
              <w:t xml:space="preserve"> </w:t>
            </w:r>
          </w:p>
          <w:p w14:paraId="3F9C80E8" w14:textId="77777777" w:rsidR="00F96854" w:rsidRPr="003A1EDD" w:rsidRDefault="00F96854" w:rsidP="003A1EDD">
            <w:pPr>
              <w:pStyle w:val="Odsekzoznamu"/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 xml:space="preserve">orientačná schopnosť </w:t>
            </w:r>
            <w:r w:rsidR="00802CD2" w:rsidRPr="003A1EDD">
              <w:rPr>
                <w:sz w:val="22"/>
                <w:szCs w:val="22"/>
                <w:lang w:eastAsia="en-US"/>
              </w:rPr>
              <w:t>v</w:t>
            </w:r>
            <w:r w:rsidR="00454860" w:rsidRPr="003A1EDD">
              <w:rPr>
                <w:sz w:val="22"/>
                <w:szCs w:val="22"/>
                <w:lang w:eastAsia="en-US"/>
              </w:rPr>
              <w:t xml:space="preserve"> stolnom </w:t>
            </w:r>
            <w:r w:rsidR="00802CD2" w:rsidRPr="003A1EDD">
              <w:rPr>
                <w:sz w:val="22"/>
                <w:szCs w:val="22"/>
                <w:lang w:eastAsia="en-US"/>
              </w:rPr>
              <w:t>tenise</w:t>
            </w:r>
            <w:r w:rsidRPr="003A1EDD">
              <w:rPr>
                <w:sz w:val="22"/>
                <w:szCs w:val="22"/>
                <w:lang w:eastAsia="en-US"/>
              </w:rPr>
              <w:t>.</w:t>
            </w:r>
            <w:r w:rsidR="00802CD2" w:rsidRPr="003A1EDD">
              <w:rPr>
                <w:sz w:val="22"/>
                <w:szCs w:val="22"/>
                <w:lang w:eastAsia="en-US"/>
              </w:rPr>
              <w:t xml:space="preserve"> </w:t>
            </w:r>
            <w:r w:rsidR="00C13CB5" w:rsidRPr="003A1EDD">
              <w:rPr>
                <w:sz w:val="22"/>
                <w:szCs w:val="22"/>
                <w:lang w:eastAsia="en-US"/>
              </w:rPr>
              <w:t>Nácvik a zdokonaľovanie – podania bez rotácie</w:t>
            </w:r>
            <w:r w:rsidR="00802CD2" w:rsidRPr="003A1EDD">
              <w:rPr>
                <w:sz w:val="22"/>
                <w:szCs w:val="22"/>
                <w:lang w:eastAsia="en-US"/>
              </w:rPr>
              <w:t>.</w:t>
            </w:r>
            <w:r w:rsidR="00EB5BA7" w:rsidRPr="003A1EDD">
              <w:rPr>
                <w:sz w:val="22"/>
                <w:szCs w:val="22"/>
                <w:lang w:eastAsia="en-US"/>
              </w:rPr>
              <w:t xml:space="preserve"> </w:t>
            </w:r>
          </w:p>
          <w:p w14:paraId="720A1AF8" w14:textId="77777777" w:rsidR="004C2547" w:rsidRPr="003A1EDD" w:rsidRDefault="00F96854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Rozvoj a optimalizácia pohybov</w:t>
            </w:r>
            <w:r w:rsidR="00802CD2" w:rsidRPr="003A1EDD">
              <w:rPr>
                <w:sz w:val="22"/>
                <w:szCs w:val="22"/>
                <w:lang w:eastAsia="en-US"/>
              </w:rPr>
              <w:t>ej výkonnosti v</w:t>
            </w:r>
            <w:r w:rsidR="00483D3A" w:rsidRPr="003A1EDD">
              <w:rPr>
                <w:sz w:val="22"/>
                <w:szCs w:val="22"/>
                <w:lang w:eastAsia="en-US"/>
              </w:rPr>
              <w:t xml:space="preserve"> stolnom </w:t>
            </w:r>
            <w:r w:rsidR="00802CD2" w:rsidRPr="003A1EDD">
              <w:rPr>
                <w:sz w:val="22"/>
                <w:szCs w:val="22"/>
                <w:lang w:eastAsia="en-US"/>
              </w:rPr>
              <w:t>tenise</w:t>
            </w:r>
            <w:r w:rsidRPr="003A1EDD">
              <w:rPr>
                <w:sz w:val="22"/>
                <w:szCs w:val="22"/>
                <w:lang w:eastAsia="en-US"/>
              </w:rPr>
              <w:t>.</w:t>
            </w:r>
            <w:r w:rsidR="00802CD2" w:rsidRPr="003A1EDD">
              <w:rPr>
                <w:sz w:val="22"/>
                <w:szCs w:val="22"/>
                <w:lang w:eastAsia="en-US"/>
              </w:rPr>
              <w:t xml:space="preserve"> Nácvik a zdok</w:t>
            </w:r>
            <w:r w:rsidR="00C13CB5" w:rsidRPr="003A1EDD">
              <w:rPr>
                <w:sz w:val="22"/>
                <w:szCs w:val="22"/>
                <w:lang w:eastAsia="en-US"/>
              </w:rPr>
              <w:t xml:space="preserve">onaľovanie – </w:t>
            </w:r>
          </w:p>
          <w:p w14:paraId="08B9A25E" w14:textId="77777777" w:rsidR="00F24DB1" w:rsidRPr="003A1EDD" w:rsidRDefault="00C13CB5" w:rsidP="003A1EDD">
            <w:pPr>
              <w:pStyle w:val="Odsekzoznamu"/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forhend s vrchnou rotáciou</w:t>
            </w:r>
            <w:r w:rsidR="00802CD2" w:rsidRPr="003A1EDD">
              <w:rPr>
                <w:sz w:val="22"/>
                <w:szCs w:val="22"/>
                <w:lang w:eastAsia="en-US"/>
              </w:rPr>
              <w:t>.</w:t>
            </w:r>
          </w:p>
          <w:p w14:paraId="5496B6CE" w14:textId="77777777" w:rsidR="004C2547" w:rsidRPr="003A1EDD" w:rsidRDefault="00F96854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Optimalizácia funkčnosti srdcovo-cievneho a dýchacieho systému.</w:t>
            </w:r>
            <w:r w:rsidR="00802CD2" w:rsidRPr="003A1EDD">
              <w:rPr>
                <w:sz w:val="22"/>
                <w:szCs w:val="22"/>
                <w:lang w:eastAsia="en-US"/>
              </w:rPr>
              <w:t xml:space="preserve"> </w:t>
            </w:r>
            <w:r w:rsidR="00C13CB5" w:rsidRPr="003A1EDD">
              <w:rPr>
                <w:sz w:val="22"/>
                <w:szCs w:val="22"/>
                <w:lang w:eastAsia="en-US"/>
              </w:rPr>
              <w:t>Nácvik</w:t>
            </w:r>
            <w:r w:rsidR="004C2547" w:rsidRPr="003A1EDD">
              <w:rPr>
                <w:sz w:val="22"/>
                <w:szCs w:val="22"/>
                <w:lang w:eastAsia="en-US"/>
              </w:rPr>
              <w:t xml:space="preserve"> </w:t>
            </w:r>
          </w:p>
          <w:p w14:paraId="34EFE1B1" w14:textId="77777777" w:rsidR="00133078" w:rsidRDefault="00C13CB5" w:rsidP="00133078">
            <w:pPr>
              <w:pStyle w:val="Odsekzoznamu"/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a zdokonaľovanie – bekhend s vrchnou rotáciou</w:t>
            </w:r>
            <w:r w:rsidR="00133078">
              <w:rPr>
                <w:sz w:val="22"/>
                <w:szCs w:val="22"/>
                <w:lang w:eastAsia="en-US"/>
              </w:rPr>
              <w:t>.</w:t>
            </w:r>
          </w:p>
          <w:p w14:paraId="71B20982" w14:textId="77777777" w:rsidR="004C2547" w:rsidRPr="003A1EDD" w:rsidRDefault="00F96854" w:rsidP="00133078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 w:hanging="425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Rozvoj vytrvalostnýc</w:t>
            </w:r>
            <w:r w:rsidR="00483D3A" w:rsidRPr="003A1EDD">
              <w:rPr>
                <w:sz w:val="22"/>
                <w:szCs w:val="22"/>
                <w:lang w:eastAsia="en-US"/>
              </w:rPr>
              <w:t>h schopností v stolnom tenise</w:t>
            </w:r>
            <w:r w:rsidR="00802CD2" w:rsidRPr="003A1EDD">
              <w:rPr>
                <w:sz w:val="22"/>
                <w:szCs w:val="22"/>
                <w:lang w:eastAsia="en-US"/>
              </w:rPr>
              <w:t xml:space="preserve">. </w:t>
            </w:r>
            <w:r w:rsidR="00C13CB5" w:rsidRPr="003A1EDD">
              <w:rPr>
                <w:sz w:val="22"/>
                <w:szCs w:val="22"/>
                <w:lang w:eastAsia="en-US"/>
              </w:rPr>
              <w:t xml:space="preserve">Nácvik podania s rotáciou – vrchná, </w:t>
            </w:r>
          </w:p>
          <w:p w14:paraId="5623A1A2" w14:textId="77777777" w:rsidR="00F96854" w:rsidRPr="003A1EDD" w:rsidRDefault="00C13CB5" w:rsidP="003A1EDD">
            <w:pPr>
              <w:pStyle w:val="Odsekzoznamu"/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 xml:space="preserve">spodná, bočná. </w:t>
            </w:r>
            <w:r w:rsidR="00802CD2" w:rsidRPr="003A1EDD">
              <w:rPr>
                <w:sz w:val="22"/>
                <w:szCs w:val="22"/>
                <w:lang w:eastAsia="en-US"/>
              </w:rPr>
              <w:t>Dvojhra</w:t>
            </w:r>
            <w:r w:rsidR="00483D3A" w:rsidRPr="003A1EDD">
              <w:rPr>
                <w:sz w:val="22"/>
                <w:szCs w:val="22"/>
                <w:lang w:eastAsia="en-US"/>
              </w:rPr>
              <w:t>.</w:t>
            </w:r>
            <w:r w:rsidR="00EB5BA7" w:rsidRPr="003A1EDD">
              <w:rPr>
                <w:sz w:val="22"/>
                <w:szCs w:val="22"/>
                <w:lang w:eastAsia="en-US"/>
              </w:rPr>
              <w:t xml:space="preserve"> </w:t>
            </w:r>
          </w:p>
          <w:p w14:paraId="2FFCA2C9" w14:textId="77777777" w:rsidR="004C2547" w:rsidRPr="003A1EDD" w:rsidRDefault="00F96854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Zdokonaľovanie vybraných návykov, pohybo</w:t>
            </w:r>
            <w:r w:rsidR="00802CD2" w:rsidRPr="003A1EDD">
              <w:rPr>
                <w:sz w:val="22"/>
                <w:szCs w:val="22"/>
                <w:lang w:eastAsia="en-US"/>
              </w:rPr>
              <w:t>vých činností v</w:t>
            </w:r>
            <w:r w:rsidR="00C13CB5" w:rsidRPr="003A1EDD">
              <w:rPr>
                <w:sz w:val="22"/>
                <w:szCs w:val="22"/>
                <w:lang w:eastAsia="en-US"/>
              </w:rPr>
              <w:t xml:space="preserve"> stolnom </w:t>
            </w:r>
            <w:r w:rsidR="00802CD2" w:rsidRPr="003A1EDD">
              <w:rPr>
                <w:sz w:val="22"/>
                <w:szCs w:val="22"/>
                <w:lang w:eastAsia="en-US"/>
              </w:rPr>
              <w:t>tenise</w:t>
            </w:r>
            <w:r w:rsidRPr="003A1EDD">
              <w:rPr>
                <w:sz w:val="22"/>
                <w:szCs w:val="22"/>
                <w:lang w:eastAsia="en-US"/>
              </w:rPr>
              <w:t>.</w:t>
            </w:r>
            <w:r w:rsidR="00802CD2" w:rsidRPr="003A1EDD">
              <w:rPr>
                <w:sz w:val="22"/>
                <w:szCs w:val="22"/>
                <w:lang w:eastAsia="en-US"/>
              </w:rPr>
              <w:t xml:space="preserve"> </w:t>
            </w:r>
            <w:r w:rsidR="00C13CB5" w:rsidRPr="003A1EDD">
              <w:rPr>
                <w:sz w:val="22"/>
                <w:szCs w:val="22"/>
                <w:lang w:eastAsia="en-US"/>
              </w:rPr>
              <w:t xml:space="preserve">Nácvik </w:t>
            </w:r>
          </w:p>
          <w:p w14:paraId="09FDD82F" w14:textId="77777777" w:rsidR="00F96854" w:rsidRPr="003A1EDD" w:rsidRDefault="00C13CB5" w:rsidP="003A1EDD">
            <w:pPr>
              <w:pStyle w:val="Odsekzoznamu"/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forhendu so spodnou rotáciou.</w:t>
            </w:r>
            <w:r w:rsidR="00EB5BA7" w:rsidRPr="003A1EDD">
              <w:rPr>
                <w:sz w:val="22"/>
                <w:szCs w:val="22"/>
                <w:lang w:eastAsia="en-US"/>
              </w:rPr>
              <w:t xml:space="preserve"> </w:t>
            </w:r>
          </w:p>
          <w:p w14:paraId="6A5B2A69" w14:textId="77777777" w:rsidR="00F96854" w:rsidRPr="003A1EDD" w:rsidRDefault="00F96854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Rozvoj rýchlostný</w:t>
            </w:r>
            <w:r w:rsidR="00996478" w:rsidRPr="003A1EDD">
              <w:rPr>
                <w:sz w:val="22"/>
                <w:szCs w:val="22"/>
                <w:lang w:eastAsia="en-US"/>
              </w:rPr>
              <w:t>ch schopností v</w:t>
            </w:r>
            <w:r w:rsidR="00A550EF" w:rsidRPr="003A1EDD">
              <w:rPr>
                <w:sz w:val="22"/>
                <w:szCs w:val="22"/>
                <w:lang w:eastAsia="en-US"/>
              </w:rPr>
              <w:t xml:space="preserve"> stolnom </w:t>
            </w:r>
            <w:r w:rsidR="00996478" w:rsidRPr="003A1EDD">
              <w:rPr>
                <w:sz w:val="22"/>
                <w:szCs w:val="22"/>
                <w:lang w:eastAsia="en-US"/>
              </w:rPr>
              <w:t>tenise</w:t>
            </w:r>
            <w:r w:rsidRPr="003A1EDD">
              <w:rPr>
                <w:sz w:val="22"/>
                <w:szCs w:val="22"/>
                <w:lang w:eastAsia="en-US"/>
              </w:rPr>
              <w:t>.</w:t>
            </w:r>
            <w:r w:rsidR="00996478" w:rsidRPr="003A1EDD">
              <w:rPr>
                <w:sz w:val="22"/>
                <w:szCs w:val="22"/>
                <w:lang w:eastAsia="en-US"/>
              </w:rPr>
              <w:t xml:space="preserve"> Zdokonaľovanie herných činností v</w:t>
            </w:r>
            <w:r w:rsidR="00A550EF" w:rsidRPr="003A1EDD">
              <w:rPr>
                <w:sz w:val="22"/>
                <w:szCs w:val="22"/>
                <w:lang w:eastAsia="en-US"/>
              </w:rPr>
              <w:t xml:space="preserve"> stolnom </w:t>
            </w:r>
            <w:r w:rsidR="00996478" w:rsidRPr="003A1EDD">
              <w:rPr>
                <w:sz w:val="22"/>
                <w:szCs w:val="22"/>
                <w:lang w:eastAsia="en-US"/>
              </w:rPr>
              <w:t>tenise</w:t>
            </w:r>
            <w:r w:rsidR="00A550EF" w:rsidRPr="003A1EDD">
              <w:rPr>
                <w:sz w:val="22"/>
                <w:szCs w:val="22"/>
                <w:lang w:eastAsia="en-US"/>
              </w:rPr>
              <w:t>. Nácvik smečovania.</w:t>
            </w:r>
            <w:r w:rsidR="00EB5BA7" w:rsidRPr="003A1EDD">
              <w:rPr>
                <w:sz w:val="22"/>
                <w:szCs w:val="22"/>
                <w:lang w:eastAsia="en-US"/>
              </w:rPr>
              <w:t xml:space="preserve"> </w:t>
            </w:r>
            <w:r w:rsidR="003A1EDD" w:rsidRPr="003A1EDD">
              <w:rPr>
                <w:sz w:val="22"/>
                <w:szCs w:val="22"/>
                <w:lang w:eastAsia="en-US"/>
              </w:rPr>
              <w:t>Štvorhra</w:t>
            </w:r>
          </w:p>
          <w:p w14:paraId="4676E5D8" w14:textId="77777777" w:rsidR="006D06A1" w:rsidRPr="003A1EDD" w:rsidRDefault="006D06A1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Zdokonaľovanie základnej úderovej techniky vo vyššej rýchlosti</w:t>
            </w:r>
          </w:p>
          <w:p w14:paraId="5A5C784B" w14:textId="77777777" w:rsidR="00126959" w:rsidRPr="003A1EDD" w:rsidRDefault="00126959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Záverečný úder s umiestňovaním po diagonále – uhlopriečke a paralelne – po línií stola</w:t>
            </w:r>
          </w:p>
          <w:p w14:paraId="287FB382" w14:textId="77777777" w:rsidR="004C2547" w:rsidRPr="003A1EDD" w:rsidRDefault="00F96854" w:rsidP="003A1EDD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sz w:val="22"/>
                <w:szCs w:val="22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>Oboznamovanie a využitie psychohygieny športu v živote študenta VŠ.</w:t>
            </w:r>
            <w:r w:rsidR="00996478" w:rsidRPr="003A1EDD">
              <w:rPr>
                <w:sz w:val="22"/>
                <w:szCs w:val="22"/>
                <w:lang w:eastAsia="en-US"/>
              </w:rPr>
              <w:t xml:space="preserve"> </w:t>
            </w:r>
            <w:r w:rsidR="00483D3A" w:rsidRPr="003A1EDD">
              <w:rPr>
                <w:sz w:val="22"/>
                <w:szCs w:val="22"/>
                <w:lang w:eastAsia="en-US"/>
              </w:rPr>
              <w:t>S</w:t>
            </w:r>
            <w:r w:rsidR="00A550EF" w:rsidRPr="003A1EDD">
              <w:rPr>
                <w:sz w:val="22"/>
                <w:szCs w:val="22"/>
                <w:lang w:eastAsia="en-US"/>
              </w:rPr>
              <w:t>tolnot</w:t>
            </w:r>
            <w:r w:rsidR="004C2547" w:rsidRPr="003A1EDD">
              <w:rPr>
                <w:sz w:val="22"/>
                <w:szCs w:val="22"/>
                <w:lang w:eastAsia="en-US"/>
              </w:rPr>
              <w:t xml:space="preserve">enisový </w:t>
            </w:r>
          </w:p>
          <w:p w14:paraId="46164909" w14:textId="77777777" w:rsidR="00F96854" w:rsidRPr="003A1EDD" w:rsidRDefault="004C2547" w:rsidP="003A1EDD">
            <w:pPr>
              <w:pStyle w:val="Odsekzoznamu"/>
              <w:autoSpaceDE w:val="0"/>
              <w:autoSpaceDN w:val="0"/>
              <w:adjustRightInd w:val="0"/>
              <w:ind w:left="447"/>
              <w:rPr>
                <w:sz w:val="20"/>
                <w:szCs w:val="20"/>
                <w:lang w:eastAsia="en-US"/>
              </w:rPr>
            </w:pPr>
            <w:r w:rsidRPr="003A1EDD">
              <w:rPr>
                <w:sz w:val="22"/>
                <w:szCs w:val="22"/>
                <w:lang w:eastAsia="en-US"/>
              </w:rPr>
              <w:t xml:space="preserve">turnaj </w:t>
            </w:r>
            <w:r w:rsidR="00996478" w:rsidRPr="003A1EDD">
              <w:rPr>
                <w:sz w:val="22"/>
                <w:szCs w:val="22"/>
                <w:lang w:eastAsia="en-US"/>
              </w:rPr>
              <w:t>študentov</w:t>
            </w:r>
            <w:r w:rsidR="00483D3A" w:rsidRPr="003A1EDD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F96854" w14:paraId="4D9B0274" w14:textId="77777777" w:rsidTr="003A1EDD">
        <w:trPr>
          <w:trHeight w:val="20"/>
        </w:trPr>
        <w:tc>
          <w:tcPr>
            <w:tcW w:w="0" w:type="auto"/>
            <w:gridSpan w:val="2"/>
          </w:tcPr>
          <w:p w14:paraId="7B2D52FD" w14:textId="77777777" w:rsidR="00F96854" w:rsidRDefault="00F96854" w:rsidP="003A1EDD">
            <w:pPr>
              <w:rPr>
                <w:b/>
                <w:color w:val="000000" w:themeColor="text1"/>
              </w:rPr>
            </w:pPr>
            <w:r w:rsidRPr="009B6907">
              <w:rPr>
                <w:b/>
                <w:color w:val="000000" w:themeColor="text1"/>
              </w:rPr>
              <w:t>Odporúčaná literatúra:</w:t>
            </w:r>
          </w:p>
          <w:p w14:paraId="14D5BC6F" w14:textId="77777777" w:rsidR="00F96854" w:rsidRPr="003A1EDD" w:rsidRDefault="00F96854" w:rsidP="00795231">
            <w:pPr>
              <w:ind w:left="731"/>
              <w:rPr>
                <w:sz w:val="22"/>
                <w:szCs w:val="22"/>
              </w:rPr>
            </w:pPr>
            <w:r w:rsidRPr="003A1EDD">
              <w:rPr>
                <w:color w:val="000000" w:themeColor="text1"/>
                <w:sz w:val="20"/>
                <w:szCs w:val="20"/>
              </w:rPr>
              <w:t>1 .</w:t>
            </w:r>
            <w:r w:rsidR="00DD42E9" w:rsidRPr="003A1EDD">
              <w:rPr>
                <w:sz w:val="22"/>
                <w:szCs w:val="22"/>
              </w:rPr>
              <w:t>HÝBNER J,  Stolný tenis, Grada 2002</w:t>
            </w:r>
          </w:p>
          <w:p w14:paraId="66AAA000" w14:textId="77777777" w:rsidR="00F96854" w:rsidRPr="003A1EDD" w:rsidRDefault="00F96854" w:rsidP="00795231">
            <w:pPr>
              <w:pStyle w:val="Odsekzoznamu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31" w:firstLine="0"/>
              <w:rPr>
                <w:sz w:val="22"/>
                <w:szCs w:val="22"/>
              </w:rPr>
            </w:pPr>
            <w:r w:rsidRPr="003A1EDD">
              <w:rPr>
                <w:sz w:val="22"/>
                <w:szCs w:val="22"/>
              </w:rPr>
              <w:t>CHROMÍK  M. a kol.: Didaktika telesnej výchovy. Nitra, PF UKF, 1998.</w:t>
            </w:r>
          </w:p>
          <w:p w14:paraId="3AC90A40" w14:textId="77777777" w:rsidR="00F96854" w:rsidRPr="00F24DB1" w:rsidRDefault="00F96854" w:rsidP="00795231">
            <w:pPr>
              <w:pStyle w:val="Odsekzoznamu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3" w:hanging="142"/>
              <w:rPr>
                <w:szCs w:val="28"/>
              </w:rPr>
            </w:pPr>
            <w:r w:rsidRPr="003A1EDD">
              <w:rPr>
                <w:sz w:val="22"/>
                <w:szCs w:val="22"/>
              </w:rPr>
              <w:t>ŠIMONEK, J.: Kondičná príprava v kolektívnych športových hrách,</w:t>
            </w:r>
            <w:r w:rsidR="003A1EDD" w:rsidRPr="003A1EDD">
              <w:rPr>
                <w:sz w:val="22"/>
                <w:szCs w:val="22"/>
              </w:rPr>
              <w:t xml:space="preserve"> </w:t>
            </w:r>
            <w:r w:rsidRPr="003A1EDD">
              <w:rPr>
                <w:sz w:val="22"/>
                <w:szCs w:val="22"/>
              </w:rPr>
              <w:t>Bratislava: Šport, slovenské telovýchovné vydavateľstvo, 1987.</w:t>
            </w:r>
          </w:p>
        </w:tc>
      </w:tr>
      <w:tr w:rsidR="00F96854" w:rsidRPr="00A65AB0" w14:paraId="51C7B134" w14:textId="77777777" w:rsidTr="003A1EDD">
        <w:trPr>
          <w:trHeight w:val="20"/>
        </w:trPr>
        <w:tc>
          <w:tcPr>
            <w:tcW w:w="0" w:type="auto"/>
            <w:gridSpan w:val="2"/>
          </w:tcPr>
          <w:p w14:paraId="4EBA07BD" w14:textId="77777777" w:rsidR="00F96854" w:rsidRPr="00CD2139" w:rsidRDefault="00F96854" w:rsidP="003A1EDD">
            <w:pPr>
              <w:rPr>
                <w:i/>
                <w:color w:val="000000" w:themeColor="text1"/>
              </w:rPr>
            </w:pPr>
            <w:r w:rsidRPr="00CD2139">
              <w:rPr>
                <w:b/>
                <w:color w:val="000000" w:themeColor="text1"/>
              </w:rPr>
              <w:t>Jazyk, ktorého znalosť je potrebná na absolvovanie predmetu:</w:t>
            </w:r>
            <w:r w:rsidRPr="00CD2139">
              <w:rPr>
                <w:color w:val="000000" w:themeColor="text1"/>
              </w:rPr>
              <w:t xml:space="preserve"> </w:t>
            </w:r>
            <w:r w:rsidRPr="00D9459C">
              <w:rPr>
                <w:color w:val="000000" w:themeColor="text1"/>
              </w:rPr>
              <w:t>Slovenský jazyk</w:t>
            </w:r>
          </w:p>
        </w:tc>
      </w:tr>
      <w:tr w:rsidR="00F96854" w:rsidRPr="00054605" w14:paraId="3782618F" w14:textId="77777777" w:rsidTr="003A1EDD">
        <w:trPr>
          <w:trHeight w:val="20"/>
        </w:trPr>
        <w:tc>
          <w:tcPr>
            <w:tcW w:w="0" w:type="auto"/>
            <w:gridSpan w:val="2"/>
          </w:tcPr>
          <w:p w14:paraId="74E60608" w14:textId="77777777" w:rsidR="00F96854" w:rsidRPr="005A6774" w:rsidRDefault="00F96854" w:rsidP="0032734F">
            <w:pPr>
              <w:rPr>
                <w:b/>
                <w:color w:val="000000" w:themeColor="text1"/>
              </w:rPr>
            </w:pPr>
            <w:r w:rsidRPr="00D9459C">
              <w:rPr>
                <w:b/>
                <w:color w:val="000000" w:themeColor="text1"/>
              </w:rPr>
              <w:t>Hodnotenie predmetov</w:t>
            </w:r>
            <w:r>
              <w:rPr>
                <w:b/>
                <w:color w:val="000000" w:themeColor="text1"/>
              </w:rPr>
              <w:t xml:space="preserve">: </w:t>
            </w:r>
            <w:r w:rsidR="0032734F">
              <w:rPr>
                <w:color w:val="000000"/>
              </w:rPr>
              <w:t>P</w:t>
            </w:r>
            <w:r w:rsidR="00901240">
              <w:rPr>
                <w:color w:val="000000"/>
              </w:rPr>
              <w:t>redmet je hodnotený zápočtom a jedným kreditom</w:t>
            </w:r>
          </w:p>
        </w:tc>
      </w:tr>
      <w:tr w:rsidR="00F96854" w14:paraId="4271D313" w14:textId="77777777" w:rsidTr="003A1EDD">
        <w:trPr>
          <w:trHeight w:val="20"/>
        </w:trPr>
        <w:tc>
          <w:tcPr>
            <w:tcW w:w="0" w:type="auto"/>
            <w:gridSpan w:val="2"/>
          </w:tcPr>
          <w:p w14:paraId="1FE58025" w14:textId="50A14700" w:rsidR="00A55E2D" w:rsidRPr="0082769C" w:rsidRDefault="00F96854" w:rsidP="0058587C">
            <w:pPr>
              <w:tabs>
                <w:tab w:val="left" w:pos="1530"/>
              </w:tabs>
              <w:rPr>
                <w:color w:val="FF0000"/>
              </w:rPr>
            </w:pPr>
            <w:r w:rsidRPr="003122C8">
              <w:rPr>
                <w:b/>
              </w:rPr>
              <w:t>Vyučujúci:</w:t>
            </w:r>
            <w:r w:rsidR="0058587C">
              <w:rPr>
                <w:b/>
              </w:rPr>
              <w:t xml:space="preserve"> </w:t>
            </w:r>
            <w:r w:rsidR="00A55E2D">
              <w:t>Mgr. Ľuboš Vojtaško, PhD.</w:t>
            </w:r>
            <w:r w:rsidR="003A1EDD">
              <w:t xml:space="preserve">, </w:t>
            </w:r>
            <w:r w:rsidR="00A55E2D">
              <w:t xml:space="preserve">Mgr. </w:t>
            </w:r>
            <w:r w:rsidR="00F47A64">
              <w:t>Marián Žigala</w:t>
            </w:r>
          </w:p>
        </w:tc>
      </w:tr>
      <w:tr w:rsidR="00815278" w14:paraId="636936F9" w14:textId="77777777" w:rsidTr="003A1EDD">
        <w:trPr>
          <w:trHeight w:val="20"/>
        </w:trPr>
        <w:tc>
          <w:tcPr>
            <w:tcW w:w="0" w:type="auto"/>
            <w:gridSpan w:val="2"/>
          </w:tcPr>
          <w:p w14:paraId="23BB4C42" w14:textId="4D9B4873" w:rsidR="00815278" w:rsidRDefault="00815278" w:rsidP="00815278">
            <w:pPr>
              <w:tabs>
                <w:tab w:val="left" w:pos="1530"/>
              </w:tabs>
            </w:pPr>
            <w:r w:rsidRPr="006C5740">
              <w:rPr>
                <w:b/>
              </w:rPr>
              <w:t>Dátum poslednej zmeny:</w:t>
            </w:r>
            <w:r w:rsidRPr="006C5740">
              <w:t xml:space="preserve"> </w:t>
            </w:r>
            <w:r>
              <w:t>14.9.202</w:t>
            </w:r>
            <w:r w:rsidR="00DC5C58">
              <w:t>4</w:t>
            </w:r>
          </w:p>
        </w:tc>
      </w:tr>
      <w:tr w:rsidR="00F96854" w:rsidRPr="00376102" w14:paraId="74E407CF" w14:textId="77777777" w:rsidTr="003A1EDD">
        <w:trPr>
          <w:trHeight w:val="20"/>
        </w:trPr>
        <w:tc>
          <w:tcPr>
            <w:tcW w:w="0" w:type="auto"/>
            <w:gridSpan w:val="2"/>
          </w:tcPr>
          <w:p w14:paraId="566ED4BC" w14:textId="77777777" w:rsidR="00F96854" w:rsidRPr="00376102" w:rsidRDefault="00F96854" w:rsidP="003A1EDD">
            <w:pPr>
              <w:tabs>
                <w:tab w:val="left" w:pos="1530"/>
              </w:tabs>
              <w:rPr>
                <w:i/>
              </w:rPr>
            </w:pPr>
            <w:r w:rsidRPr="003122C8">
              <w:rPr>
                <w:b/>
              </w:rPr>
              <w:t>Schválil:</w:t>
            </w:r>
            <w:r>
              <w:t xml:space="preserve"> </w:t>
            </w:r>
            <w:r w:rsidR="00955A3A" w:rsidRPr="00930775">
              <w:rPr>
                <w:i/>
              </w:rPr>
              <w:t>PaedDr. Vladimír Harčarik</w:t>
            </w:r>
          </w:p>
        </w:tc>
      </w:tr>
    </w:tbl>
    <w:p w14:paraId="6B0C9665" w14:textId="77777777" w:rsidR="00F96854" w:rsidRDefault="00F96854" w:rsidP="006C0494">
      <w:pPr>
        <w:jc w:val="both"/>
      </w:pPr>
    </w:p>
    <w:sectPr w:rsidR="00F96854" w:rsidSect="006C049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417" w:bottom="42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70018" w14:textId="77777777" w:rsidR="00DE0585" w:rsidRDefault="00DE0585" w:rsidP="00AE65B8">
      <w:r>
        <w:separator/>
      </w:r>
    </w:p>
  </w:endnote>
  <w:endnote w:type="continuationSeparator" w:id="0">
    <w:p w14:paraId="5B2BF323" w14:textId="77777777" w:rsidR="00DE0585" w:rsidRDefault="00DE0585" w:rsidP="00AE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6E23F" w14:textId="77777777" w:rsidR="00914DD3" w:rsidRDefault="00562E84">
    <w:pPr>
      <w:pStyle w:val="Pta"/>
      <w:jc w:val="right"/>
    </w:pPr>
    <w:r>
      <w:fldChar w:fldCharType="begin"/>
    </w:r>
    <w:r w:rsidR="00F96854">
      <w:instrText>PAGE   \* MERGEFORMAT</w:instrText>
    </w:r>
    <w:r>
      <w:fldChar w:fldCharType="separate"/>
    </w:r>
    <w:r w:rsidR="00133078">
      <w:rPr>
        <w:noProof/>
      </w:rPr>
      <w:t>2</w:t>
    </w:r>
    <w:r>
      <w:fldChar w:fldCharType="end"/>
    </w:r>
  </w:p>
  <w:p w14:paraId="2A5275F6" w14:textId="77777777" w:rsidR="00914DD3" w:rsidRDefault="00914DD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7E9AE" w14:textId="77777777" w:rsidR="00914DD3" w:rsidRDefault="00562E84">
    <w:pPr>
      <w:pStyle w:val="Pta"/>
      <w:jc w:val="right"/>
    </w:pPr>
    <w:r>
      <w:fldChar w:fldCharType="begin"/>
    </w:r>
    <w:r w:rsidR="00F96854">
      <w:instrText>PAGE   \* MERGEFORMAT</w:instrText>
    </w:r>
    <w:r>
      <w:fldChar w:fldCharType="separate"/>
    </w:r>
    <w:r w:rsidR="00133078">
      <w:rPr>
        <w:noProof/>
      </w:rPr>
      <w:t>1</w:t>
    </w:r>
    <w:r>
      <w:fldChar w:fldCharType="end"/>
    </w:r>
  </w:p>
  <w:p w14:paraId="60FCA1EF" w14:textId="77777777" w:rsidR="00914DD3" w:rsidRDefault="00914DD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516D4" w14:textId="77777777" w:rsidR="00DE0585" w:rsidRDefault="00DE0585" w:rsidP="00AE65B8">
      <w:r>
        <w:separator/>
      </w:r>
    </w:p>
  </w:footnote>
  <w:footnote w:type="continuationSeparator" w:id="0">
    <w:p w14:paraId="68725ACC" w14:textId="77777777" w:rsidR="00DE0585" w:rsidRDefault="00DE0585" w:rsidP="00AE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777CB" w14:textId="77777777" w:rsidR="00914DD3" w:rsidRDefault="00914DD3">
    <w:pPr>
      <w:pStyle w:val="Hlavika"/>
    </w:pPr>
  </w:p>
  <w:p w14:paraId="0C4BACB9" w14:textId="77777777" w:rsidR="00914DD3" w:rsidRDefault="00914DD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C17C4" w14:textId="77777777" w:rsidR="00914DD3" w:rsidRPr="00524AED" w:rsidRDefault="00F96854" w:rsidP="00524AED">
    <w:pPr>
      <w:widowControl w:val="0"/>
      <w:autoSpaceDE w:val="0"/>
      <w:autoSpaceDN w:val="0"/>
      <w:adjustRightInd w:val="0"/>
      <w:jc w:val="right"/>
      <w:rPr>
        <w:rFonts w:ascii="Arial" w:eastAsiaTheme="minorEastAsia" w:hAnsi="Arial" w:cs="Arial"/>
        <w:b/>
        <w:bCs/>
        <w:i/>
        <w:sz w:val="16"/>
        <w:szCs w:val="16"/>
      </w:rPr>
    </w:pPr>
    <w:r>
      <w:rPr>
        <w:rFonts w:ascii="Arial" w:eastAsiaTheme="minorEastAsia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eastAsiaTheme="minorEastAsia" w:hAnsi="Arial" w:cs="Arial"/>
        <w:b/>
        <w:bCs/>
        <w:i/>
        <w:sz w:val="16"/>
        <w:szCs w:val="16"/>
      </w:rPr>
      <w:t>yhlášk</w:t>
    </w:r>
    <w:r>
      <w:rPr>
        <w:rFonts w:ascii="Arial" w:eastAsiaTheme="minorEastAsia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eastAsiaTheme="minorEastAsia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eastAsiaTheme="minorEastAsia" w:hAnsi="Arial" w:cs="Arial"/>
          <w:b/>
          <w:bCs/>
          <w:i/>
          <w:sz w:val="16"/>
          <w:szCs w:val="16"/>
        </w:rPr>
        <w:t>614/2002 Z. z.</w:t>
      </w:r>
    </w:hyperlink>
  </w:p>
  <w:p w14:paraId="3C5891DF" w14:textId="77777777" w:rsidR="00914DD3" w:rsidRPr="00524AED" w:rsidRDefault="00F96854" w:rsidP="00524AED">
    <w:pPr>
      <w:widowControl w:val="0"/>
      <w:autoSpaceDE w:val="0"/>
      <w:autoSpaceDN w:val="0"/>
      <w:adjustRightInd w:val="0"/>
      <w:jc w:val="right"/>
      <w:rPr>
        <w:rFonts w:ascii="Arial" w:eastAsiaTheme="minorEastAsia" w:hAnsi="Arial" w:cs="Arial"/>
        <w:b/>
        <w:bCs/>
        <w:i/>
        <w:sz w:val="16"/>
        <w:szCs w:val="16"/>
      </w:rPr>
    </w:pPr>
    <w:r>
      <w:rPr>
        <w:rFonts w:ascii="Arial" w:eastAsiaTheme="minorEastAsia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E4E06"/>
    <w:multiLevelType w:val="hybridMultilevel"/>
    <w:tmpl w:val="1CF8B612"/>
    <w:lvl w:ilvl="0" w:tplc="502E477A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E723BF"/>
    <w:multiLevelType w:val="hybridMultilevel"/>
    <w:tmpl w:val="5C604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81BAE"/>
    <w:multiLevelType w:val="hybridMultilevel"/>
    <w:tmpl w:val="5B265D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9102E"/>
    <w:multiLevelType w:val="hybridMultilevel"/>
    <w:tmpl w:val="59BE461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8764612">
    <w:abstractNumId w:val="0"/>
  </w:num>
  <w:num w:numId="2" w16cid:durableId="765273253">
    <w:abstractNumId w:val="3"/>
  </w:num>
  <w:num w:numId="3" w16cid:durableId="1352803278">
    <w:abstractNumId w:val="2"/>
  </w:num>
  <w:num w:numId="4" w16cid:durableId="157966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854"/>
    <w:rsid w:val="00021FFB"/>
    <w:rsid w:val="00061043"/>
    <w:rsid w:val="000D3E33"/>
    <w:rsid w:val="000D7AD0"/>
    <w:rsid w:val="000E7F20"/>
    <w:rsid w:val="00126959"/>
    <w:rsid w:val="00133078"/>
    <w:rsid w:val="001515F7"/>
    <w:rsid w:val="001574F7"/>
    <w:rsid w:val="001B2E31"/>
    <w:rsid w:val="002071B7"/>
    <w:rsid w:val="00210C0B"/>
    <w:rsid w:val="002145C4"/>
    <w:rsid w:val="003054CD"/>
    <w:rsid w:val="003222EC"/>
    <w:rsid w:val="0032734F"/>
    <w:rsid w:val="00335DC0"/>
    <w:rsid w:val="00351D3D"/>
    <w:rsid w:val="003A1EDD"/>
    <w:rsid w:val="003A6C46"/>
    <w:rsid w:val="003B4BD1"/>
    <w:rsid w:val="003C3A1A"/>
    <w:rsid w:val="003D4183"/>
    <w:rsid w:val="0044634E"/>
    <w:rsid w:val="00454860"/>
    <w:rsid w:val="00483D3A"/>
    <w:rsid w:val="00491E62"/>
    <w:rsid w:val="004A4F3C"/>
    <w:rsid w:val="004B1597"/>
    <w:rsid w:val="004C2547"/>
    <w:rsid w:val="00562E84"/>
    <w:rsid w:val="005750D7"/>
    <w:rsid w:val="0058587C"/>
    <w:rsid w:val="00585A9F"/>
    <w:rsid w:val="005A6774"/>
    <w:rsid w:val="005F2D09"/>
    <w:rsid w:val="00645DC6"/>
    <w:rsid w:val="0068735B"/>
    <w:rsid w:val="0069776A"/>
    <w:rsid w:val="006B2CAC"/>
    <w:rsid w:val="006C0494"/>
    <w:rsid w:val="006D06A1"/>
    <w:rsid w:val="006D47C0"/>
    <w:rsid w:val="006D56BA"/>
    <w:rsid w:val="00706855"/>
    <w:rsid w:val="0076736B"/>
    <w:rsid w:val="0077392F"/>
    <w:rsid w:val="007768F3"/>
    <w:rsid w:val="00790E86"/>
    <w:rsid w:val="00795231"/>
    <w:rsid w:val="007A2284"/>
    <w:rsid w:val="007A39AB"/>
    <w:rsid w:val="007C0A6F"/>
    <w:rsid w:val="007D273E"/>
    <w:rsid w:val="007E3B82"/>
    <w:rsid w:val="007E40B2"/>
    <w:rsid w:val="00802CD2"/>
    <w:rsid w:val="00811EFC"/>
    <w:rsid w:val="00815278"/>
    <w:rsid w:val="00866323"/>
    <w:rsid w:val="008B1260"/>
    <w:rsid w:val="008F5930"/>
    <w:rsid w:val="00901240"/>
    <w:rsid w:val="00912505"/>
    <w:rsid w:val="00914DD3"/>
    <w:rsid w:val="00942675"/>
    <w:rsid w:val="00955A3A"/>
    <w:rsid w:val="0097484A"/>
    <w:rsid w:val="00996478"/>
    <w:rsid w:val="009F01CF"/>
    <w:rsid w:val="009F74EB"/>
    <w:rsid w:val="00A362ED"/>
    <w:rsid w:val="00A50F96"/>
    <w:rsid w:val="00A550EF"/>
    <w:rsid w:val="00A55E2D"/>
    <w:rsid w:val="00A81EE7"/>
    <w:rsid w:val="00A92CB8"/>
    <w:rsid w:val="00AA2F41"/>
    <w:rsid w:val="00AC3047"/>
    <w:rsid w:val="00AD0C89"/>
    <w:rsid w:val="00AE597D"/>
    <w:rsid w:val="00AE5C47"/>
    <w:rsid w:val="00AE65B8"/>
    <w:rsid w:val="00AF73D8"/>
    <w:rsid w:val="00B044C0"/>
    <w:rsid w:val="00B139B8"/>
    <w:rsid w:val="00B173DF"/>
    <w:rsid w:val="00B45EC7"/>
    <w:rsid w:val="00B52EB4"/>
    <w:rsid w:val="00B66FA1"/>
    <w:rsid w:val="00BE17ED"/>
    <w:rsid w:val="00C13CB5"/>
    <w:rsid w:val="00C20E9B"/>
    <w:rsid w:val="00C50B0A"/>
    <w:rsid w:val="00CB6E8C"/>
    <w:rsid w:val="00CD7B00"/>
    <w:rsid w:val="00CE0DDA"/>
    <w:rsid w:val="00D11D7A"/>
    <w:rsid w:val="00D320BB"/>
    <w:rsid w:val="00D42E48"/>
    <w:rsid w:val="00D52B04"/>
    <w:rsid w:val="00D73BBC"/>
    <w:rsid w:val="00DC5C58"/>
    <w:rsid w:val="00DC692B"/>
    <w:rsid w:val="00DD42E9"/>
    <w:rsid w:val="00DE0585"/>
    <w:rsid w:val="00DE0A4B"/>
    <w:rsid w:val="00E16EC4"/>
    <w:rsid w:val="00E433D9"/>
    <w:rsid w:val="00E7190F"/>
    <w:rsid w:val="00EA22BA"/>
    <w:rsid w:val="00EB13CE"/>
    <w:rsid w:val="00EB418B"/>
    <w:rsid w:val="00EB5BA7"/>
    <w:rsid w:val="00F1543E"/>
    <w:rsid w:val="00F24DB1"/>
    <w:rsid w:val="00F36F45"/>
    <w:rsid w:val="00F4266F"/>
    <w:rsid w:val="00F469F6"/>
    <w:rsid w:val="00F47A64"/>
    <w:rsid w:val="00F67F93"/>
    <w:rsid w:val="00F83443"/>
    <w:rsid w:val="00F96854"/>
    <w:rsid w:val="00FA599E"/>
    <w:rsid w:val="00FC04E8"/>
    <w:rsid w:val="00FE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2089"/>
  <w15:docId w15:val="{3AF24954-C53B-48AE-8E65-3E0CB74BA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6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96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968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9685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968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685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F96854"/>
    <w:rPr>
      <w:rFonts w:cs="Times New Roman"/>
      <w:i/>
      <w:iCs/>
    </w:rPr>
  </w:style>
  <w:style w:type="character" w:customStyle="1" w:styleId="small1">
    <w:name w:val="small1"/>
    <w:basedOn w:val="Predvolenpsmoodseku"/>
    <w:rsid w:val="00F96854"/>
    <w:rPr>
      <w:rFonts w:ascii="Verdana" w:hAnsi="Verdana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F96854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F96854"/>
    <w:rPr>
      <w:rFonts w:asciiTheme="minorHAnsi" w:hAnsiTheme="minorHAnsi" w:cstheme="minorHAnsi"/>
      <w:color w:val="000000"/>
      <w:szCs w:val="22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96854"/>
    <w:rPr>
      <w:rFonts w:eastAsia="Times New Roman" w:cstheme="minorHAnsi"/>
      <w:color w:val="000000"/>
      <w:sz w:val="24"/>
      <w:lang w:val="cs-CZ" w:eastAsia="cs-CZ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FC0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C04E8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51D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1D3D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7Text">
    <w:name w:val="7 Text"/>
    <w:basedOn w:val="Normlny"/>
    <w:qFormat/>
    <w:rsid w:val="00D52B04"/>
    <w:pPr>
      <w:spacing w:after="120" w:line="360" w:lineRule="auto"/>
      <w:ind w:firstLine="567"/>
      <w:jc w:val="both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prestigio</dc:creator>
  <cp:lastModifiedBy>Ľuboš Vojtaško</cp:lastModifiedBy>
  <cp:revision>24</cp:revision>
  <cp:lastPrinted>2018-09-26T08:27:00Z</cp:lastPrinted>
  <dcterms:created xsi:type="dcterms:W3CDTF">2019-09-17T07:54:00Z</dcterms:created>
  <dcterms:modified xsi:type="dcterms:W3CDTF">2024-10-04T08:40:00Z</dcterms:modified>
</cp:coreProperties>
</file>